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FE85" w14:textId="77777777" w:rsidR="00F32A6B" w:rsidRDefault="00F32A6B" w:rsidP="0060668E">
      <w:pPr>
        <w:jc w:val="center"/>
        <w:rPr>
          <w:b/>
          <w:color w:val="1F3864" w:themeColor="accent1" w:themeShade="80"/>
          <w:sz w:val="40"/>
        </w:rPr>
      </w:pPr>
    </w:p>
    <w:p w14:paraId="5B3D278D" w14:textId="77777777" w:rsidR="00F32A6B" w:rsidRDefault="00F32A6B" w:rsidP="0060668E">
      <w:pPr>
        <w:jc w:val="center"/>
        <w:rPr>
          <w:b/>
          <w:color w:val="1F3864" w:themeColor="accent1" w:themeShade="80"/>
          <w:sz w:val="40"/>
        </w:rPr>
      </w:pPr>
    </w:p>
    <w:p w14:paraId="00690EB7" w14:textId="22881FEA" w:rsidR="0060668E" w:rsidRDefault="00FD4425" w:rsidP="0060668E">
      <w:pPr>
        <w:jc w:val="center"/>
      </w:pPr>
      <w:r>
        <w:rPr>
          <w:b/>
          <w:color w:val="1F3864" w:themeColor="accent1" w:themeShade="80"/>
          <w:sz w:val="40"/>
        </w:rPr>
        <w:t>How</w:t>
      </w:r>
      <w:r w:rsidR="00F32A6B">
        <w:rPr>
          <w:b/>
          <w:color w:val="1F3864" w:themeColor="accent1" w:themeShade="80"/>
          <w:sz w:val="40"/>
        </w:rPr>
        <w:t xml:space="preserve"> sustainable investing can help you make more informed decisions </w:t>
      </w:r>
    </w:p>
    <w:p w14:paraId="40BDCEDA" w14:textId="77777777" w:rsidR="0060668E" w:rsidRDefault="0060668E" w:rsidP="0060668E">
      <w:bookmarkStart w:id="0" w:name="_Hlk25567891"/>
    </w:p>
    <w:bookmarkEnd w:id="0"/>
    <w:p w14:paraId="0D9260DE" w14:textId="77777777" w:rsidR="00F32A6B" w:rsidRDefault="00F32A6B" w:rsidP="00F32A6B">
      <w:pPr>
        <w:spacing w:line="276" w:lineRule="auto"/>
        <w:rPr>
          <w:rFonts w:cstheme="minorHAnsi"/>
        </w:rPr>
      </w:pPr>
    </w:p>
    <w:p w14:paraId="01BAF0B5" w14:textId="4B0157CE" w:rsidR="00F32A6B" w:rsidRDefault="00F32A6B" w:rsidP="00F32A6B">
      <w:pPr>
        <w:spacing w:line="276" w:lineRule="auto"/>
        <w:rPr>
          <w:rFonts w:cstheme="minorHAnsi"/>
        </w:rPr>
      </w:pPr>
      <w:r w:rsidRPr="00F30011">
        <w:rPr>
          <w:rFonts w:cstheme="minorHAnsi"/>
        </w:rPr>
        <w:t>When it comes to investing, a lot of focus is placed on how much money a company makes. It can be just as valuable to know how a company makes its money. Here we explore how a sustainable investment approach could help identify risks and potentially deliver long-term value.</w:t>
      </w:r>
    </w:p>
    <w:p w14:paraId="745C04CB" w14:textId="77777777" w:rsidR="00F32A6B" w:rsidRPr="00F30011" w:rsidRDefault="00F32A6B" w:rsidP="00F32A6B">
      <w:pPr>
        <w:spacing w:line="276" w:lineRule="auto"/>
        <w:rPr>
          <w:rFonts w:cstheme="minorHAnsi"/>
        </w:rPr>
      </w:pPr>
    </w:p>
    <w:p w14:paraId="7BB0FAFC" w14:textId="77777777" w:rsidR="00F32A6B" w:rsidRPr="00F32A6B" w:rsidRDefault="00F32A6B" w:rsidP="00F32A6B">
      <w:pPr>
        <w:spacing w:line="276" w:lineRule="auto"/>
        <w:rPr>
          <w:rFonts w:cstheme="minorHAnsi"/>
          <w:b/>
          <w:sz w:val="24"/>
          <w:szCs w:val="24"/>
        </w:rPr>
      </w:pPr>
      <w:r w:rsidRPr="00F32A6B">
        <w:rPr>
          <w:rFonts w:cstheme="minorHAnsi"/>
          <w:b/>
          <w:sz w:val="24"/>
          <w:szCs w:val="24"/>
        </w:rPr>
        <w:t>What is sustainable investing?</w:t>
      </w:r>
    </w:p>
    <w:p w14:paraId="4F998E55" w14:textId="0930CECB" w:rsidR="00F32A6B" w:rsidRDefault="00F32A6B" w:rsidP="00F32A6B">
      <w:pPr>
        <w:spacing w:line="276" w:lineRule="auto"/>
        <w:rPr>
          <w:rFonts w:cstheme="minorHAnsi"/>
        </w:rPr>
      </w:pPr>
      <w:r w:rsidRPr="00F30011">
        <w:rPr>
          <w:rFonts w:cstheme="minorHAnsi"/>
        </w:rPr>
        <w:t>Sustainable investing is a long-term investment approach that incorporates environmental, social, and governance (ESG) factors into the investment process. It’s an approach to investing that can assist to reveal broader risks and help to identify potential opportunities. ESG factors, at times, have also been known to affect the risk and return of investments.</w:t>
      </w:r>
    </w:p>
    <w:p w14:paraId="3079FCB7" w14:textId="77777777" w:rsidR="00F32A6B" w:rsidRPr="00F30011" w:rsidRDefault="00F32A6B" w:rsidP="00F32A6B">
      <w:pPr>
        <w:spacing w:line="276" w:lineRule="auto"/>
        <w:rPr>
          <w:rFonts w:cstheme="minorHAnsi"/>
        </w:rPr>
      </w:pPr>
    </w:p>
    <w:p w14:paraId="50F63C4D" w14:textId="52E0D072" w:rsidR="00F32A6B" w:rsidRDefault="00F32A6B" w:rsidP="00F32A6B">
      <w:pPr>
        <w:spacing w:line="276" w:lineRule="auto"/>
        <w:rPr>
          <w:rFonts w:cstheme="minorHAnsi"/>
        </w:rPr>
      </w:pPr>
      <w:r w:rsidRPr="00F30011">
        <w:rPr>
          <w:rFonts w:cstheme="minorHAnsi"/>
        </w:rPr>
        <w:t>Some investors want to know they are investing in companies rated as having strong sustainable practices. Others see ESG as a set of factors often overlooked in traditional analysis that should be incorporated for a more complete assessment of an investment.</w:t>
      </w:r>
    </w:p>
    <w:p w14:paraId="15A988B2" w14:textId="77777777" w:rsidR="00F32A6B" w:rsidRPr="00F30011" w:rsidRDefault="00F32A6B" w:rsidP="00F32A6B">
      <w:pPr>
        <w:spacing w:line="276" w:lineRule="auto"/>
        <w:rPr>
          <w:rFonts w:cstheme="minorHAnsi"/>
        </w:rPr>
      </w:pPr>
    </w:p>
    <w:p w14:paraId="1174459E" w14:textId="77777777" w:rsidR="00F32A6B" w:rsidRPr="00F30011" w:rsidRDefault="00F32A6B" w:rsidP="00F32A6B">
      <w:pPr>
        <w:spacing w:line="276" w:lineRule="auto"/>
        <w:rPr>
          <w:rFonts w:cstheme="minorHAnsi"/>
        </w:rPr>
      </w:pPr>
      <w:r w:rsidRPr="00F30011">
        <w:rPr>
          <w:rFonts w:cstheme="minorHAnsi"/>
          <w:noProof/>
          <w:lang w:eastAsia="en-AU"/>
        </w:rPr>
        <w:drawing>
          <wp:inline distT="0" distB="0" distL="0" distR="0" wp14:anchorId="10543B9D" wp14:editId="0A7FA552">
            <wp:extent cx="5731510" cy="2865755"/>
            <wp:effectExtent l="0" t="0" r="2540" b="0"/>
            <wp:docPr id="1" name="Picture 1" descr="Sustainability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 info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6683026F" w14:textId="77777777" w:rsidR="00F32A6B" w:rsidRDefault="00F32A6B">
      <w:pPr>
        <w:rPr>
          <w:rFonts w:cstheme="minorHAnsi"/>
          <w:b/>
        </w:rPr>
      </w:pPr>
      <w:r>
        <w:rPr>
          <w:rFonts w:cstheme="minorHAnsi"/>
          <w:b/>
        </w:rPr>
        <w:br w:type="page"/>
      </w:r>
    </w:p>
    <w:p w14:paraId="349F8A9A" w14:textId="54233A5E" w:rsidR="00F32A6B" w:rsidRPr="00F32A6B" w:rsidRDefault="00F32A6B" w:rsidP="00F32A6B">
      <w:pPr>
        <w:spacing w:line="276" w:lineRule="auto"/>
        <w:rPr>
          <w:rFonts w:cstheme="minorHAnsi"/>
          <w:b/>
          <w:sz w:val="24"/>
          <w:szCs w:val="24"/>
        </w:rPr>
      </w:pPr>
      <w:r w:rsidRPr="00F32A6B">
        <w:rPr>
          <w:rFonts w:cstheme="minorHAnsi"/>
          <w:b/>
          <w:sz w:val="24"/>
          <w:szCs w:val="24"/>
        </w:rPr>
        <w:lastRenderedPageBreak/>
        <w:t>Management of ESG factors by a company could affect its performance</w:t>
      </w:r>
    </w:p>
    <w:p w14:paraId="6795055E" w14:textId="23EDE1FE" w:rsidR="00F32A6B" w:rsidRDefault="00F32A6B" w:rsidP="00F32A6B">
      <w:pPr>
        <w:spacing w:line="276" w:lineRule="auto"/>
        <w:rPr>
          <w:rFonts w:cstheme="minorHAnsi"/>
        </w:rPr>
      </w:pPr>
      <w:r w:rsidRPr="00F30011">
        <w:rPr>
          <w:rFonts w:cstheme="minorHAnsi"/>
        </w:rPr>
        <w:t>Investors typically look for companies positioned for long-term success. How a business operates – ethically, environmentally and socially – can provide an indication as to whether it is prepared to manage ESG risks.</w:t>
      </w:r>
    </w:p>
    <w:p w14:paraId="78039221" w14:textId="77777777" w:rsidR="00F32A6B" w:rsidRPr="00F30011" w:rsidRDefault="00F32A6B" w:rsidP="00F32A6B">
      <w:pPr>
        <w:spacing w:line="276" w:lineRule="auto"/>
        <w:rPr>
          <w:rFonts w:cstheme="minorHAnsi"/>
        </w:rPr>
      </w:pPr>
    </w:p>
    <w:p w14:paraId="5AFBD5AB" w14:textId="439ACEC2" w:rsidR="00F32A6B" w:rsidRDefault="00F32A6B" w:rsidP="00F32A6B">
      <w:pPr>
        <w:spacing w:line="276" w:lineRule="auto"/>
        <w:rPr>
          <w:rFonts w:cstheme="minorHAnsi"/>
        </w:rPr>
      </w:pPr>
      <w:r w:rsidRPr="00F30011">
        <w:rPr>
          <w:rFonts w:cstheme="minorHAnsi"/>
        </w:rPr>
        <w:t>For example, the 2010 oil spill in the Gulf of Mexico caused BP’s share price to fall sharply and reinforced the need to analyse ESG performance indicators. When South African mining company Lonmin experienced a breakdown in its relationships with its workforce in 2012, it caused significant and direct impact on the company’s financial performance. And governance issues relating to Enron’s balance sheet contributed to the company’s bankruptcy in 2001 resulting in severe losses for shareholders.</w:t>
      </w:r>
    </w:p>
    <w:p w14:paraId="24FAC577" w14:textId="77777777" w:rsidR="00F32A6B" w:rsidRPr="00F30011" w:rsidRDefault="00F32A6B" w:rsidP="00F32A6B">
      <w:pPr>
        <w:spacing w:line="276" w:lineRule="auto"/>
        <w:rPr>
          <w:rFonts w:cstheme="minorHAnsi"/>
        </w:rPr>
      </w:pPr>
    </w:p>
    <w:p w14:paraId="0A40D7E4" w14:textId="77777777" w:rsidR="00F32A6B" w:rsidRDefault="00F32A6B" w:rsidP="00F32A6B">
      <w:pPr>
        <w:spacing w:line="276" w:lineRule="auto"/>
        <w:rPr>
          <w:rFonts w:cstheme="minorHAnsi"/>
        </w:rPr>
      </w:pPr>
      <w:r w:rsidRPr="00F30011">
        <w:rPr>
          <w:rFonts w:cstheme="minorHAnsi"/>
        </w:rPr>
        <w:t>A sustainable investment approach may help to identify risks associated with ESG factors that can potentially impact long-term investments.</w:t>
      </w:r>
    </w:p>
    <w:p w14:paraId="74A70657" w14:textId="77777777" w:rsidR="00F32A6B" w:rsidRDefault="00F32A6B" w:rsidP="00F32A6B">
      <w:pPr>
        <w:spacing w:line="276" w:lineRule="auto"/>
        <w:rPr>
          <w:rFonts w:cstheme="minorHAnsi"/>
        </w:rPr>
      </w:pPr>
    </w:p>
    <w:p w14:paraId="2E0ADA18" w14:textId="77777777" w:rsidR="00F32A6B" w:rsidRPr="00F32A6B" w:rsidRDefault="00F32A6B" w:rsidP="00F32A6B">
      <w:pPr>
        <w:spacing w:line="276" w:lineRule="auto"/>
        <w:rPr>
          <w:rFonts w:cstheme="minorHAnsi"/>
          <w:b/>
          <w:sz w:val="24"/>
          <w:szCs w:val="24"/>
        </w:rPr>
      </w:pPr>
      <w:r w:rsidRPr="00F32A6B">
        <w:rPr>
          <w:rFonts w:cstheme="minorHAnsi"/>
          <w:b/>
          <w:sz w:val="24"/>
          <w:szCs w:val="24"/>
        </w:rPr>
        <w:t>It’s not just about being ethical or socially responsible</w:t>
      </w:r>
    </w:p>
    <w:p w14:paraId="715D8D67" w14:textId="77777777" w:rsidR="00F32A6B" w:rsidRDefault="00F32A6B" w:rsidP="00F32A6B">
      <w:pPr>
        <w:spacing w:line="276" w:lineRule="auto"/>
        <w:rPr>
          <w:rFonts w:cstheme="minorHAnsi"/>
        </w:rPr>
      </w:pPr>
      <w:r w:rsidRPr="00F30011">
        <w:rPr>
          <w:rFonts w:cstheme="minorHAnsi"/>
        </w:rPr>
        <w:t>Some investors choose not to invest in certain companies based on ethical grounds - for example taking a stance against investing in tobacco. This approach is called ethical or socially responsible investing. Sustainable investing, on the other hand, is also motivated by financial goals, aiming to identify potential value and/or manage risks by comparing companies based on how they manage key ESG factors.</w:t>
      </w:r>
      <w:bookmarkStart w:id="1" w:name="_GoBack"/>
      <w:bookmarkEnd w:id="1"/>
    </w:p>
    <w:p w14:paraId="2D069B96" w14:textId="77777777" w:rsidR="00F32A6B" w:rsidRPr="00D90913" w:rsidRDefault="00F32A6B" w:rsidP="00F32A6B">
      <w:pPr>
        <w:spacing w:line="276" w:lineRule="auto"/>
        <w:rPr>
          <w:rFonts w:cstheme="minorHAnsi"/>
          <w:sz w:val="18"/>
        </w:rPr>
      </w:pPr>
    </w:p>
    <w:p w14:paraId="654650B2" w14:textId="31909ECB" w:rsidR="00E30AEE" w:rsidRPr="00E825BF" w:rsidRDefault="00E30AEE" w:rsidP="00F32A6B">
      <w:pPr>
        <w:spacing w:line="276" w:lineRule="auto"/>
        <w:rPr>
          <w:b/>
        </w:rPr>
      </w:pPr>
    </w:p>
    <w:sectPr w:rsidR="00E30AEE" w:rsidRPr="00E825BF" w:rsidSect="00C81F8C">
      <w:headerReference w:type="default" r:id="rId8"/>
      <w:footerReference w:type="default" r:id="rId9"/>
      <w:headerReference w:type="first" r:id="rId10"/>
      <w:footerReference w:type="first" r:id="rId11"/>
      <w:pgSz w:w="11906" w:h="16838" w:code="9"/>
      <w:pgMar w:top="1440" w:right="1440" w:bottom="1440" w:left="144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9347" w14:textId="77777777" w:rsidR="00DA0BDA" w:rsidRDefault="00DA0BDA" w:rsidP="005E171A">
      <w:r>
        <w:separator/>
      </w:r>
    </w:p>
  </w:endnote>
  <w:endnote w:type="continuationSeparator" w:id="0">
    <w:p w14:paraId="2AA82253" w14:textId="77777777" w:rsidR="00DA0BDA" w:rsidRDefault="00DA0BDA" w:rsidP="005E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618371916"/>
      <w:docPartObj>
        <w:docPartGallery w:val="Page Numbers (Bottom of Page)"/>
        <w:docPartUnique/>
      </w:docPartObj>
    </w:sdtPr>
    <w:sdtEndPr>
      <w:rPr>
        <w:color w:val="7F7F7F" w:themeColor="background1" w:themeShade="7F"/>
        <w:spacing w:val="60"/>
      </w:rPr>
    </w:sdtEndPr>
    <w:sdtContent>
      <w:p w14:paraId="5A65AFFC" w14:textId="1FBE9625" w:rsidR="004C5F4F" w:rsidRPr="00736F33" w:rsidRDefault="004C5F4F">
        <w:pPr>
          <w:pStyle w:val="Footer"/>
          <w:pBdr>
            <w:top w:val="single" w:sz="4" w:space="1" w:color="D9D9D9" w:themeColor="background1" w:themeShade="D9"/>
          </w:pBdr>
          <w:jc w:val="right"/>
          <w:rPr>
            <w:sz w:val="14"/>
          </w:rPr>
        </w:pPr>
        <w:r w:rsidRPr="00736F33">
          <w:rPr>
            <w:sz w:val="14"/>
          </w:rPr>
          <w:fldChar w:fldCharType="begin"/>
        </w:r>
        <w:r w:rsidRPr="00736F33">
          <w:rPr>
            <w:sz w:val="14"/>
          </w:rPr>
          <w:instrText xml:space="preserve"> PAGE   \* MERGEFORMAT </w:instrText>
        </w:r>
        <w:r w:rsidRPr="00736F33">
          <w:rPr>
            <w:sz w:val="14"/>
          </w:rPr>
          <w:fldChar w:fldCharType="separate"/>
        </w:r>
        <w:r w:rsidRPr="00736F33">
          <w:rPr>
            <w:noProof/>
            <w:sz w:val="14"/>
          </w:rPr>
          <w:t>2</w:t>
        </w:r>
        <w:r w:rsidRPr="00736F33">
          <w:rPr>
            <w:noProof/>
            <w:sz w:val="14"/>
          </w:rPr>
          <w:fldChar w:fldCharType="end"/>
        </w:r>
        <w:r w:rsidRPr="00736F33">
          <w:rPr>
            <w:sz w:val="14"/>
          </w:rPr>
          <w:t xml:space="preserve"> | </w:t>
        </w:r>
        <w:r w:rsidRPr="00736F33">
          <w:rPr>
            <w:color w:val="7F7F7F" w:themeColor="background1" w:themeShade="7F"/>
            <w:spacing w:val="60"/>
            <w:sz w:val="14"/>
          </w:rPr>
          <w:t>Page</w:t>
        </w:r>
      </w:p>
    </w:sdtContent>
  </w:sdt>
  <w:p w14:paraId="45570448" w14:textId="43CDD51D" w:rsidR="00C44A1A" w:rsidRPr="00C44A1A" w:rsidRDefault="00C44A1A" w:rsidP="00C44A1A">
    <w:pPr>
      <w:spacing w:line="276" w:lineRule="auto"/>
      <w:rPr>
        <w:i/>
        <w:sz w:val="18"/>
      </w:rPr>
    </w:pPr>
    <w:r w:rsidRPr="00C44A1A">
      <w:rPr>
        <w:i/>
        <w:sz w:val="18"/>
      </w:rPr>
      <w:t xml:space="preserve">Source: </w:t>
    </w:r>
    <w:r w:rsidR="00FD4425">
      <w:rPr>
        <w:i/>
        <w:sz w:val="18"/>
      </w:rPr>
      <w:t xml:space="preserve">BT </w:t>
    </w:r>
    <w:r w:rsidR="00F32A6B">
      <w:rPr>
        <w:i/>
        <w:sz w:val="18"/>
      </w:rPr>
      <w:t>Portfolio Services</w:t>
    </w:r>
  </w:p>
  <w:p w14:paraId="12B239F2" w14:textId="77777777" w:rsidR="004C5F4F" w:rsidRDefault="004C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8"/>
    </w:tblGrid>
    <w:tr w:rsidR="00C81F8C" w:rsidRPr="00D40F73" w14:paraId="2BFCDD63" w14:textId="77777777" w:rsidTr="008D2C10">
      <w:tc>
        <w:tcPr>
          <w:tcW w:w="11908" w:type="dxa"/>
          <w:shd w:val="clear" w:color="auto" w:fill="112347"/>
        </w:tcPr>
        <w:p w14:paraId="26C3F528" w14:textId="431003E6" w:rsidR="00C81F8C" w:rsidRPr="00C81F8C" w:rsidRDefault="008561EF" w:rsidP="00C81F8C">
          <w:pPr>
            <w:pStyle w:val="Footer"/>
            <w:spacing w:line="276" w:lineRule="auto"/>
            <w:jc w:val="center"/>
            <w:rPr>
              <w:color w:val="FFFFFF"/>
              <w:sz w:val="18"/>
            </w:rPr>
          </w:pPr>
          <w:bookmarkStart w:id="4" w:name="_Hlk1476162"/>
          <w:r w:rsidRPr="00C81F8C">
            <w:rPr>
              <w:noProof/>
              <w:sz w:val="20"/>
            </w:rPr>
            <w:drawing>
              <wp:anchor distT="0" distB="0" distL="114300" distR="114300" simplePos="0" relativeHeight="251659264" behindDoc="0" locked="0" layoutInCell="1" allowOverlap="1" wp14:anchorId="2855EEA6" wp14:editId="5D528D9F">
                <wp:simplePos x="0" y="0"/>
                <wp:positionH relativeFrom="column">
                  <wp:posOffset>-299720</wp:posOffset>
                </wp:positionH>
                <wp:positionV relativeFrom="paragraph">
                  <wp:posOffset>7520940</wp:posOffset>
                </wp:positionV>
                <wp:extent cx="5731510" cy="610235"/>
                <wp:effectExtent l="0" t="0" r="0" b="0"/>
                <wp:wrapNone/>
                <wp:docPr id="10" name="Picture 5" descr="Soft Copy Letterhead Templat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 Copy Letterhead Templat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0D77F" w14:textId="77777777" w:rsidR="00C81F8C" w:rsidRPr="00C81F8C" w:rsidRDefault="00C81F8C" w:rsidP="00C81F8C">
          <w:pPr>
            <w:pStyle w:val="Footer"/>
            <w:spacing w:line="276" w:lineRule="auto"/>
            <w:jc w:val="center"/>
            <w:rPr>
              <w:color w:val="FFFFFF"/>
              <w:sz w:val="18"/>
            </w:rPr>
          </w:pPr>
          <w:r w:rsidRPr="00C81F8C">
            <w:rPr>
              <w:color w:val="FFFFFF"/>
              <w:sz w:val="18"/>
            </w:rPr>
            <w:t xml:space="preserve">Antipodean Private Pty Ltd (T/A Antipodean Advisory) is a Corporate Authorised Representative (No. 1271526) of </w:t>
          </w:r>
        </w:p>
        <w:p w14:paraId="2378066B" w14:textId="77777777" w:rsidR="00C81F8C" w:rsidRPr="00C81F8C" w:rsidRDefault="00C81F8C" w:rsidP="00C81F8C">
          <w:pPr>
            <w:pStyle w:val="Footer"/>
            <w:spacing w:line="276" w:lineRule="auto"/>
            <w:jc w:val="center"/>
            <w:rPr>
              <w:color w:val="FFFFFF"/>
              <w:sz w:val="18"/>
            </w:rPr>
          </w:pPr>
          <w:r w:rsidRPr="00C81F8C">
            <w:rPr>
              <w:color w:val="FFFFFF"/>
              <w:sz w:val="18"/>
            </w:rPr>
            <w:t>Capstone Financial Planning Pty Ltd. ABN 24 093 733 969. Australian Financial Services Licence No. 223135.</w:t>
          </w:r>
        </w:p>
        <w:p w14:paraId="4E9B0432" w14:textId="77777777" w:rsidR="00C81F8C" w:rsidRPr="00D40F73" w:rsidRDefault="00C81F8C" w:rsidP="00C81F8C">
          <w:pPr>
            <w:pStyle w:val="Footer"/>
            <w:spacing w:line="276" w:lineRule="auto"/>
            <w:jc w:val="center"/>
            <w:rPr>
              <w:color w:val="FFFFFF"/>
            </w:rPr>
          </w:pPr>
        </w:p>
      </w:tc>
    </w:tr>
    <w:bookmarkEnd w:id="4"/>
  </w:tbl>
  <w:p w14:paraId="1EC5F609" w14:textId="77777777" w:rsidR="001F243A" w:rsidRDefault="001F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7389" w14:textId="77777777" w:rsidR="00DA0BDA" w:rsidRDefault="00DA0BDA" w:rsidP="005E171A">
      <w:r>
        <w:separator/>
      </w:r>
    </w:p>
  </w:footnote>
  <w:footnote w:type="continuationSeparator" w:id="0">
    <w:p w14:paraId="100733AE" w14:textId="77777777" w:rsidR="00DA0BDA" w:rsidRDefault="00DA0BDA" w:rsidP="005E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198A" w14:textId="77777777" w:rsidR="004C5F4F" w:rsidRDefault="004C5F4F" w:rsidP="004C5F4F">
    <w:pPr>
      <w:pStyle w:val="Header"/>
    </w:pPr>
    <w:r>
      <w:rPr>
        <w:noProof/>
      </w:rPr>
      <w:drawing>
        <wp:anchor distT="0" distB="0" distL="114300" distR="114300" simplePos="0" relativeHeight="251663360" behindDoc="0" locked="0" layoutInCell="1" allowOverlap="1" wp14:anchorId="39A673E6" wp14:editId="41B915B2">
          <wp:simplePos x="0" y="0"/>
          <wp:positionH relativeFrom="column">
            <wp:posOffset>-242570</wp:posOffset>
          </wp:positionH>
          <wp:positionV relativeFrom="paragraph">
            <wp:posOffset>-179070</wp:posOffset>
          </wp:positionV>
          <wp:extent cx="1871345" cy="1145540"/>
          <wp:effectExtent l="0" t="0" r="0" b="0"/>
          <wp:wrapNone/>
          <wp:docPr id="5" name="Picture 3" descr="Anitpodean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tpodean Partners Logo"/>
                  <pic:cNvPicPr>
                    <a:picLocks noChangeAspect="1" noChangeArrowheads="1"/>
                  </pic:cNvPicPr>
                </pic:nvPicPr>
                <pic:blipFill>
                  <a:blip r:embed="rId1">
                    <a:extLst>
                      <a:ext uri="{28A0092B-C50C-407E-A947-70E740481C1C}">
                        <a14:useLocalDpi xmlns:a14="http://schemas.microsoft.com/office/drawing/2010/main" val="0"/>
                      </a:ext>
                    </a:extLst>
                  </a:blip>
                  <a:srcRect t="22408" b="16388"/>
                  <a:stretch>
                    <a:fillRect/>
                  </a:stretch>
                </pic:blipFill>
                <pic:spPr bwMode="auto">
                  <a:xfrm>
                    <a:off x="0" y="0"/>
                    <a:ext cx="187134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823104" wp14:editId="419F611C">
          <wp:simplePos x="0" y="0"/>
          <wp:positionH relativeFrom="column">
            <wp:posOffset>4362450</wp:posOffset>
          </wp:positionH>
          <wp:positionV relativeFrom="paragraph">
            <wp:posOffset>-88265</wp:posOffset>
          </wp:positionV>
          <wp:extent cx="1809750" cy="1012190"/>
          <wp:effectExtent l="0" t="0" r="0" b="0"/>
          <wp:wrapNone/>
          <wp:docPr id="8" name="Picture 2" descr="Soft Copy Letterhead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 Copy Letterhead Template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581FF" w14:textId="77777777" w:rsidR="004C5F4F" w:rsidRDefault="004C5F4F" w:rsidP="004C5F4F">
    <w:pPr>
      <w:pStyle w:val="Header"/>
    </w:pPr>
  </w:p>
  <w:p w14:paraId="7B58FCAF" w14:textId="77777777" w:rsidR="004C5F4F" w:rsidRDefault="004C5F4F" w:rsidP="004C5F4F">
    <w:pPr>
      <w:pStyle w:val="Header"/>
    </w:pPr>
  </w:p>
  <w:p w14:paraId="1FE2B8E4" w14:textId="77777777" w:rsidR="004C5F4F" w:rsidRDefault="004C5F4F" w:rsidP="004C5F4F">
    <w:pPr>
      <w:pStyle w:val="Header"/>
    </w:pPr>
  </w:p>
  <w:p w14:paraId="57DBCB48" w14:textId="77777777" w:rsidR="004C5F4F" w:rsidRDefault="004C5F4F" w:rsidP="004C5F4F">
    <w:pPr>
      <w:pStyle w:val="Header"/>
    </w:pPr>
  </w:p>
  <w:p w14:paraId="26127BCC" w14:textId="6EE4B521" w:rsidR="004C5F4F" w:rsidRDefault="004C5F4F" w:rsidP="004C5F4F">
    <w:pPr>
      <w:pStyle w:val="Header"/>
    </w:pPr>
  </w:p>
  <w:p w14:paraId="2E241781" w14:textId="77777777" w:rsidR="004C5F4F" w:rsidRDefault="004C5F4F" w:rsidP="004C5F4F">
    <w:pPr>
      <w:pStyle w:val="Header"/>
    </w:pPr>
  </w:p>
  <w:p w14:paraId="6B2010DF" w14:textId="77777777" w:rsidR="005E171A" w:rsidRDefault="005E171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A524" w14:textId="338AAF29" w:rsidR="00C81F8C" w:rsidRDefault="008561EF" w:rsidP="00C81F8C">
    <w:pPr>
      <w:pStyle w:val="Header"/>
    </w:pPr>
    <w:bookmarkStart w:id="2" w:name="_Hlk1476116"/>
    <w:bookmarkStart w:id="3" w:name="_Hlk1476117"/>
    <w:r>
      <w:rPr>
        <w:noProof/>
      </w:rPr>
      <w:drawing>
        <wp:anchor distT="0" distB="0" distL="114300" distR="114300" simplePos="0" relativeHeight="251658240" behindDoc="0" locked="0" layoutInCell="1" allowOverlap="1" wp14:anchorId="5A2E701F" wp14:editId="724DF3B1">
          <wp:simplePos x="0" y="0"/>
          <wp:positionH relativeFrom="column">
            <wp:posOffset>-242570</wp:posOffset>
          </wp:positionH>
          <wp:positionV relativeFrom="paragraph">
            <wp:posOffset>-179070</wp:posOffset>
          </wp:positionV>
          <wp:extent cx="1871345" cy="1145540"/>
          <wp:effectExtent l="0" t="0" r="0" b="0"/>
          <wp:wrapNone/>
          <wp:docPr id="7" name="Picture 3" descr="Anitpodean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tpodean Partners Logo"/>
                  <pic:cNvPicPr>
                    <a:picLocks noChangeAspect="1" noChangeArrowheads="1"/>
                  </pic:cNvPicPr>
                </pic:nvPicPr>
                <pic:blipFill>
                  <a:blip r:embed="rId1">
                    <a:extLst>
                      <a:ext uri="{28A0092B-C50C-407E-A947-70E740481C1C}">
                        <a14:useLocalDpi xmlns:a14="http://schemas.microsoft.com/office/drawing/2010/main" val="0"/>
                      </a:ext>
                    </a:extLst>
                  </a:blip>
                  <a:srcRect t="22408" b="16388"/>
                  <a:stretch>
                    <a:fillRect/>
                  </a:stretch>
                </pic:blipFill>
                <pic:spPr bwMode="auto">
                  <a:xfrm>
                    <a:off x="0" y="0"/>
                    <a:ext cx="187134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290303A" wp14:editId="4BECFBF6">
          <wp:simplePos x="0" y="0"/>
          <wp:positionH relativeFrom="column">
            <wp:posOffset>4362450</wp:posOffset>
          </wp:positionH>
          <wp:positionV relativeFrom="paragraph">
            <wp:posOffset>-88265</wp:posOffset>
          </wp:positionV>
          <wp:extent cx="1809750" cy="1012190"/>
          <wp:effectExtent l="0" t="0" r="0" b="0"/>
          <wp:wrapNone/>
          <wp:docPr id="6" name="Picture 2" descr="Soft Copy Letterhead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 Copy Letterhead Template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32128" w14:textId="77777777" w:rsidR="00C81F8C" w:rsidRDefault="00C81F8C" w:rsidP="00C81F8C">
    <w:pPr>
      <w:pStyle w:val="Header"/>
    </w:pPr>
  </w:p>
  <w:p w14:paraId="2ABBD586" w14:textId="77777777" w:rsidR="00C81F8C" w:rsidRDefault="00C81F8C" w:rsidP="00C81F8C">
    <w:pPr>
      <w:pStyle w:val="Header"/>
    </w:pPr>
  </w:p>
  <w:p w14:paraId="02FB2EEE" w14:textId="77777777" w:rsidR="00C81F8C" w:rsidRDefault="00C81F8C" w:rsidP="00C81F8C">
    <w:pPr>
      <w:pStyle w:val="Header"/>
    </w:pPr>
  </w:p>
  <w:p w14:paraId="79440B3E" w14:textId="77777777" w:rsidR="00C81F8C" w:rsidRDefault="00C81F8C" w:rsidP="00C81F8C">
    <w:pPr>
      <w:pStyle w:val="Header"/>
    </w:pPr>
  </w:p>
  <w:p w14:paraId="42703EDD" w14:textId="5D9316F6" w:rsidR="00C81F8C" w:rsidRDefault="00C81F8C" w:rsidP="00C81F8C">
    <w:pPr>
      <w:pStyle w:val="Header"/>
    </w:pPr>
  </w:p>
  <w:bookmarkEnd w:id="2"/>
  <w:bookmarkEnd w:id="3"/>
  <w:p w14:paraId="67288012" w14:textId="77777777" w:rsidR="001F243A" w:rsidRDefault="001F2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EF9"/>
    <w:multiLevelType w:val="hybridMultilevel"/>
    <w:tmpl w:val="F4E6D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0391B"/>
    <w:multiLevelType w:val="hybridMultilevel"/>
    <w:tmpl w:val="2396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D6189"/>
    <w:multiLevelType w:val="hybridMultilevel"/>
    <w:tmpl w:val="29BA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6574DE"/>
    <w:multiLevelType w:val="hybridMultilevel"/>
    <w:tmpl w:val="976A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81B31"/>
    <w:multiLevelType w:val="hybridMultilevel"/>
    <w:tmpl w:val="A970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B72561"/>
    <w:multiLevelType w:val="hybridMultilevel"/>
    <w:tmpl w:val="5108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C41BD2"/>
    <w:multiLevelType w:val="hybridMultilevel"/>
    <w:tmpl w:val="E9A0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059C2"/>
    <w:multiLevelType w:val="hybridMultilevel"/>
    <w:tmpl w:val="4778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B6"/>
    <w:rsid w:val="00026741"/>
    <w:rsid w:val="00030CD7"/>
    <w:rsid w:val="000A2EF2"/>
    <w:rsid w:val="000C7F64"/>
    <w:rsid w:val="001704FC"/>
    <w:rsid w:val="001756F9"/>
    <w:rsid w:val="00197E06"/>
    <w:rsid w:val="001A38A5"/>
    <w:rsid w:val="001D0DA5"/>
    <w:rsid w:val="001E3F57"/>
    <w:rsid w:val="001F243A"/>
    <w:rsid w:val="00220712"/>
    <w:rsid w:val="00230C28"/>
    <w:rsid w:val="00275BEA"/>
    <w:rsid w:val="002B75B5"/>
    <w:rsid w:val="002F326F"/>
    <w:rsid w:val="00302DDD"/>
    <w:rsid w:val="00311DA0"/>
    <w:rsid w:val="0031428D"/>
    <w:rsid w:val="003322E6"/>
    <w:rsid w:val="00337469"/>
    <w:rsid w:val="00385234"/>
    <w:rsid w:val="00390BE7"/>
    <w:rsid w:val="00395A79"/>
    <w:rsid w:val="003A4CE2"/>
    <w:rsid w:val="00404300"/>
    <w:rsid w:val="00432936"/>
    <w:rsid w:val="0044556E"/>
    <w:rsid w:val="0045184C"/>
    <w:rsid w:val="00466F05"/>
    <w:rsid w:val="0049612A"/>
    <w:rsid w:val="004C5F4F"/>
    <w:rsid w:val="005129A2"/>
    <w:rsid w:val="00530F6E"/>
    <w:rsid w:val="00536D45"/>
    <w:rsid w:val="005B74F1"/>
    <w:rsid w:val="005E171A"/>
    <w:rsid w:val="0060001A"/>
    <w:rsid w:val="0060668E"/>
    <w:rsid w:val="00667260"/>
    <w:rsid w:val="006924CE"/>
    <w:rsid w:val="006C075B"/>
    <w:rsid w:val="006D4041"/>
    <w:rsid w:val="006D41DD"/>
    <w:rsid w:val="0070231C"/>
    <w:rsid w:val="00736F33"/>
    <w:rsid w:val="00797CD3"/>
    <w:rsid w:val="007C7667"/>
    <w:rsid w:val="008470C8"/>
    <w:rsid w:val="00851178"/>
    <w:rsid w:val="008561EF"/>
    <w:rsid w:val="00885E6F"/>
    <w:rsid w:val="008C6FB6"/>
    <w:rsid w:val="008D2C10"/>
    <w:rsid w:val="00957863"/>
    <w:rsid w:val="009C1718"/>
    <w:rsid w:val="00A07D88"/>
    <w:rsid w:val="00A237B7"/>
    <w:rsid w:val="00A6699C"/>
    <w:rsid w:val="00A77A41"/>
    <w:rsid w:val="00A96549"/>
    <w:rsid w:val="00AA3609"/>
    <w:rsid w:val="00AB3F47"/>
    <w:rsid w:val="00AB6E24"/>
    <w:rsid w:val="00AD4229"/>
    <w:rsid w:val="00AD76A3"/>
    <w:rsid w:val="00B17DE7"/>
    <w:rsid w:val="00B4498F"/>
    <w:rsid w:val="00B47519"/>
    <w:rsid w:val="00BE18D3"/>
    <w:rsid w:val="00BF465D"/>
    <w:rsid w:val="00BF5483"/>
    <w:rsid w:val="00C16608"/>
    <w:rsid w:val="00C23945"/>
    <w:rsid w:val="00C36420"/>
    <w:rsid w:val="00C44A1A"/>
    <w:rsid w:val="00C45C6B"/>
    <w:rsid w:val="00C81F8C"/>
    <w:rsid w:val="00CA725D"/>
    <w:rsid w:val="00CA7D6A"/>
    <w:rsid w:val="00CB5845"/>
    <w:rsid w:val="00D008C6"/>
    <w:rsid w:val="00D0724B"/>
    <w:rsid w:val="00D30384"/>
    <w:rsid w:val="00D93A18"/>
    <w:rsid w:val="00DA0BDA"/>
    <w:rsid w:val="00E10BA0"/>
    <w:rsid w:val="00E30AEE"/>
    <w:rsid w:val="00E825BF"/>
    <w:rsid w:val="00EA3A9A"/>
    <w:rsid w:val="00F00B04"/>
    <w:rsid w:val="00F03F31"/>
    <w:rsid w:val="00F2274B"/>
    <w:rsid w:val="00F3065C"/>
    <w:rsid w:val="00F32A6B"/>
    <w:rsid w:val="00F35117"/>
    <w:rsid w:val="00F4242F"/>
    <w:rsid w:val="00FD4425"/>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CABE"/>
  <w15:chartTrackingRefBased/>
  <w15:docId w15:val="{1475F706-0E1B-4C00-ABA8-3917F6B5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4B"/>
    <w:rPr>
      <w:rFonts w:cs="Calibr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1A"/>
    <w:pPr>
      <w:tabs>
        <w:tab w:val="center" w:pos="4513"/>
        <w:tab w:val="right" w:pos="9026"/>
      </w:tabs>
    </w:pPr>
  </w:style>
  <w:style w:type="character" w:customStyle="1" w:styleId="HeaderChar">
    <w:name w:val="Header Char"/>
    <w:link w:val="Header"/>
    <w:uiPriority w:val="99"/>
    <w:rsid w:val="005E171A"/>
    <w:rPr>
      <w:rFonts w:ascii="Calibri" w:hAnsi="Calibri" w:cs="Calibri"/>
    </w:rPr>
  </w:style>
  <w:style w:type="paragraph" w:styleId="Footer">
    <w:name w:val="footer"/>
    <w:basedOn w:val="Normal"/>
    <w:link w:val="FooterChar"/>
    <w:uiPriority w:val="99"/>
    <w:unhideWhenUsed/>
    <w:rsid w:val="005E171A"/>
    <w:pPr>
      <w:tabs>
        <w:tab w:val="center" w:pos="4513"/>
        <w:tab w:val="right" w:pos="9026"/>
      </w:tabs>
    </w:pPr>
  </w:style>
  <w:style w:type="character" w:customStyle="1" w:styleId="FooterChar">
    <w:name w:val="Footer Char"/>
    <w:link w:val="Footer"/>
    <w:uiPriority w:val="99"/>
    <w:rsid w:val="005E171A"/>
    <w:rPr>
      <w:rFonts w:ascii="Calibri" w:hAnsi="Calibri" w:cs="Calibri"/>
    </w:rPr>
  </w:style>
  <w:style w:type="paragraph" w:styleId="BalloonText">
    <w:name w:val="Balloon Text"/>
    <w:basedOn w:val="Normal"/>
    <w:link w:val="BalloonTextChar"/>
    <w:uiPriority w:val="99"/>
    <w:semiHidden/>
    <w:unhideWhenUsed/>
    <w:rsid w:val="005E171A"/>
    <w:rPr>
      <w:rFonts w:ascii="Segoe UI" w:hAnsi="Segoe UI" w:cs="Segoe UI"/>
      <w:sz w:val="18"/>
      <w:szCs w:val="18"/>
    </w:rPr>
  </w:style>
  <w:style w:type="character" w:customStyle="1" w:styleId="BalloonTextChar">
    <w:name w:val="Balloon Text Char"/>
    <w:link w:val="BalloonText"/>
    <w:uiPriority w:val="99"/>
    <w:semiHidden/>
    <w:rsid w:val="005E171A"/>
    <w:rPr>
      <w:rFonts w:ascii="Segoe UI" w:hAnsi="Segoe UI" w:cs="Segoe UI"/>
      <w:sz w:val="18"/>
      <w:szCs w:val="18"/>
    </w:rPr>
  </w:style>
  <w:style w:type="table" w:styleId="TableGrid">
    <w:name w:val="Table Grid"/>
    <w:basedOn w:val="TableNormal"/>
    <w:uiPriority w:val="39"/>
    <w:rsid w:val="0088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51178"/>
    <w:pPr>
      <w:suppressAutoHyphens/>
      <w:spacing w:after="220" w:line="220" w:lineRule="atLeast"/>
      <w:jc w:val="both"/>
    </w:pPr>
    <w:rPr>
      <w:rFonts w:ascii="Arial" w:eastAsia="Times New Roman" w:hAnsi="Arial" w:cs="Times New Roman"/>
      <w:spacing w:val="-5"/>
      <w:sz w:val="20"/>
      <w:szCs w:val="20"/>
      <w:lang w:eastAsia="ar-SA"/>
    </w:rPr>
  </w:style>
  <w:style w:type="character" w:customStyle="1" w:styleId="BodyTextChar">
    <w:name w:val="Body Text Char"/>
    <w:link w:val="BodyText"/>
    <w:semiHidden/>
    <w:rsid w:val="00851178"/>
    <w:rPr>
      <w:rFonts w:ascii="Arial" w:eastAsia="Times New Roman" w:hAnsi="Arial" w:cs="Times New Roman"/>
      <w:spacing w:val="-5"/>
      <w:sz w:val="20"/>
      <w:szCs w:val="20"/>
      <w:lang w:eastAsia="ar-SA"/>
    </w:rPr>
  </w:style>
  <w:style w:type="paragraph" w:styleId="FootnoteText">
    <w:name w:val="footnote text"/>
    <w:basedOn w:val="Normal"/>
    <w:link w:val="FootnoteTextChar"/>
    <w:uiPriority w:val="99"/>
    <w:semiHidden/>
    <w:unhideWhenUsed/>
    <w:rsid w:val="008561EF"/>
    <w:rPr>
      <w:sz w:val="20"/>
      <w:szCs w:val="20"/>
    </w:rPr>
  </w:style>
  <w:style w:type="character" w:customStyle="1" w:styleId="FootnoteTextChar">
    <w:name w:val="Footnote Text Char"/>
    <w:basedOn w:val="DefaultParagraphFont"/>
    <w:link w:val="FootnoteText"/>
    <w:uiPriority w:val="99"/>
    <w:semiHidden/>
    <w:rsid w:val="008561EF"/>
    <w:rPr>
      <w:rFonts w:cs="Calibri"/>
      <w:lang w:val="en-AU" w:eastAsia="en-US"/>
    </w:rPr>
  </w:style>
  <w:style w:type="character" w:styleId="FootnoteReference">
    <w:name w:val="footnote reference"/>
    <w:uiPriority w:val="99"/>
    <w:semiHidden/>
    <w:unhideWhenUsed/>
    <w:rsid w:val="008561EF"/>
    <w:rPr>
      <w:vertAlign w:val="superscript"/>
    </w:rPr>
  </w:style>
  <w:style w:type="paragraph" w:styleId="ListParagraph">
    <w:name w:val="List Paragraph"/>
    <w:basedOn w:val="Normal"/>
    <w:uiPriority w:val="34"/>
    <w:qFormat/>
    <w:rsid w:val="006D41D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Krousoratis</dc:creator>
  <cp:keywords/>
  <dc:description/>
  <cp:lastModifiedBy>Lisa Hobbs</cp:lastModifiedBy>
  <cp:revision>3</cp:revision>
  <cp:lastPrinted>2020-01-20T04:36:00Z</cp:lastPrinted>
  <dcterms:created xsi:type="dcterms:W3CDTF">2020-01-20T04:37:00Z</dcterms:created>
  <dcterms:modified xsi:type="dcterms:W3CDTF">2020-01-20T04:38:00Z</dcterms:modified>
</cp:coreProperties>
</file>